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5" w:type="dxa"/>
        <w:tblCellSpacing w:w="15" w:type="dxa"/>
        <w:shd w:val="clear" w:color="auto" w:fill="FFFFFF"/>
        <w:tblCellMar>
          <w:left w:w="0" w:type="dxa"/>
          <w:right w:w="0" w:type="dxa"/>
        </w:tblCellMar>
        <w:tblLook w:val="04A0" w:firstRow="1" w:lastRow="0" w:firstColumn="1" w:lastColumn="0" w:noHBand="0" w:noVBand="1"/>
      </w:tblPr>
      <w:tblGrid>
        <w:gridCol w:w="9975"/>
      </w:tblGrid>
      <w:tr w:rsidR="004F4DD1" w:rsidRPr="004F4DD1" w:rsidTr="004F4DD1">
        <w:trPr>
          <w:tblCellSpacing w:w="15" w:type="dxa"/>
        </w:trPr>
        <w:tc>
          <w:tcPr>
            <w:tcW w:w="5000" w:type="pct"/>
            <w:tcBorders>
              <w:bottom w:val="dotted" w:sz="6" w:space="0" w:color="DFDFDF"/>
            </w:tcBorders>
            <w:shd w:val="clear" w:color="auto" w:fill="FFFFFF"/>
            <w:tcMar>
              <w:top w:w="150" w:type="dxa"/>
              <w:left w:w="0" w:type="dxa"/>
              <w:bottom w:w="150" w:type="dxa"/>
              <w:right w:w="0" w:type="dxa"/>
            </w:tcMar>
            <w:vAlign w:val="center"/>
            <w:hideMark/>
          </w:tcPr>
          <w:p w:rsidR="004F4DD1" w:rsidRPr="004F4DD1" w:rsidRDefault="004F4DD1" w:rsidP="004F4DD1">
            <w:pPr>
              <w:spacing w:after="0" w:line="384" w:lineRule="atLeast"/>
              <w:rPr>
                <w:rFonts w:ascii="Arial" w:eastAsia="Times New Roman" w:hAnsi="Arial" w:cs="Arial"/>
                <w:color w:val="797979"/>
                <w:sz w:val="41"/>
                <w:szCs w:val="41"/>
                <w:lang w:eastAsia="sl-SI"/>
              </w:rPr>
            </w:pPr>
            <w:r w:rsidRPr="004F4DD1">
              <w:rPr>
                <w:rFonts w:ascii="Arial" w:eastAsia="Times New Roman" w:hAnsi="Arial" w:cs="Arial"/>
                <w:color w:val="C45911" w:themeColor="accent2" w:themeShade="BF"/>
                <w:sz w:val="41"/>
                <w:szCs w:val="41"/>
                <w:lang w:eastAsia="sl-SI"/>
              </w:rPr>
              <w:t>Praznovanje 2. aprila – mednarodnega dneva knjiga za otroke – na spletu</w:t>
            </w:r>
          </w:p>
        </w:tc>
      </w:tr>
    </w:tbl>
    <w:p w:rsidR="004F4DD1" w:rsidRPr="004F4DD1" w:rsidRDefault="004F4DD1" w:rsidP="004F4DD1">
      <w:pPr>
        <w:spacing w:after="0" w:line="240" w:lineRule="auto"/>
        <w:rPr>
          <w:rFonts w:ascii="Times New Roman" w:eastAsia="Times New Roman" w:hAnsi="Times New Roman" w:cs="Times New Roman"/>
          <w:vanish/>
          <w:sz w:val="24"/>
          <w:szCs w:val="24"/>
          <w:lang w:eastAsia="sl-SI"/>
        </w:rPr>
      </w:pPr>
    </w:p>
    <w:tbl>
      <w:tblPr>
        <w:tblW w:w="9975" w:type="dxa"/>
        <w:tblCellSpacing w:w="15" w:type="dxa"/>
        <w:shd w:val="clear" w:color="auto" w:fill="FFFFFF"/>
        <w:tblCellMar>
          <w:left w:w="0" w:type="dxa"/>
          <w:right w:w="0" w:type="dxa"/>
        </w:tblCellMar>
        <w:tblLook w:val="04A0" w:firstRow="1" w:lastRow="0" w:firstColumn="1" w:lastColumn="0" w:noHBand="0" w:noVBand="1"/>
      </w:tblPr>
      <w:tblGrid>
        <w:gridCol w:w="9975"/>
      </w:tblGrid>
      <w:tr w:rsidR="004F4DD1" w:rsidRPr="004F4DD1" w:rsidTr="004F4DD1">
        <w:trPr>
          <w:tblCellSpacing w:w="15" w:type="dxa"/>
        </w:trPr>
        <w:tc>
          <w:tcPr>
            <w:tcW w:w="0" w:type="auto"/>
            <w:shd w:val="clear" w:color="auto" w:fill="FFFFFF"/>
            <w:hideMark/>
          </w:tcPr>
          <w:p w:rsidR="004F4DD1" w:rsidRPr="004F4DD1" w:rsidRDefault="004F4DD1" w:rsidP="004F4DD1">
            <w:pPr>
              <w:spacing w:after="0" w:line="384" w:lineRule="atLeast"/>
              <w:rPr>
                <w:rFonts w:ascii="Helvetica" w:eastAsia="Times New Roman" w:hAnsi="Helvetica" w:cs="Times New Roman"/>
                <w:color w:val="333333"/>
                <w:sz w:val="29"/>
                <w:szCs w:val="29"/>
                <w:lang w:eastAsia="sl-SI"/>
              </w:rPr>
            </w:pPr>
            <w:r w:rsidRPr="004F4DD1">
              <w:rPr>
                <w:rFonts w:ascii="Helvetica" w:eastAsia="Times New Roman" w:hAnsi="Helvetica" w:cs="Times New Roman"/>
                <w:noProof/>
                <w:color w:val="333333"/>
                <w:sz w:val="29"/>
                <w:szCs w:val="29"/>
                <w:lang w:eastAsia="sl-SI"/>
              </w:rPr>
              <w:drawing>
                <wp:inline distT="0" distB="0" distL="0" distR="0" wp14:anchorId="371A14FD" wp14:editId="01574576">
                  <wp:extent cx="1657350" cy="1657350"/>
                  <wp:effectExtent l="0" t="0" r="0" b="0"/>
                  <wp:docPr id="1" name="Slika 1" descr="Praznovanj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znovanj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4F4DD1" w:rsidRPr="004F4DD1" w:rsidRDefault="004F4DD1" w:rsidP="004F4DD1">
            <w:pPr>
              <w:spacing w:after="0" w:line="384" w:lineRule="atLeast"/>
              <w:rPr>
                <w:rFonts w:ascii="Helvetica" w:eastAsia="Times New Roman" w:hAnsi="Helvetica" w:cs="Times New Roman"/>
                <w:color w:val="333333"/>
                <w:sz w:val="29"/>
                <w:szCs w:val="29"/>
                <w:lang w:eastAsia="sl-SI"/>
              </w:rPr>
            </w:pPr>
            <w:r w:rsidRPr="004F4DD1">
              <w:rPr>
                <w:rFonts w:ascii="Helvetica" w:eastAsia="Times New Roman" w:hAnsi="Helvetica" w:cs="Times New Roman"/>
                <w:color w:val="333333"/>
                <w:sz w:val="29"/>
                <w:szCs w:val="29"/>
                <w:lang w:eastAsia="sl-SI"/>
              </w:rPr>
              <w:t>Mednarodni dan knjig za otroke praznujemo 2. aprila, na rojstni dan danskega pravljičarja Hansa C. Andersena, letos je "sponzor" Slovenska sekcija IBBY. Naše praznovanje izhaja iz poslanice Petra Svetina </w:t>
            </w:r>
            <w:hyperlink r:id="rId5" w:history="1">
              <w:r w:rsidRPr="004F4DD1">
                <w:rPr>
                  <w:rFonts w:ascii="Helvetica" w:eastAsia="Times New Roman" w:hAnsi="Helvetica" w:cs="Times New Roman"/>
                  <w:color w:val="D47519"/>
                  <w:sz w:val="29"/>
                  <w:szCs w:val="29"/>
                  <w:u w:val="single"/>
                  <w:lang w:eastAsia="sl-SI"/>
                </w:rPr>
                <w:t>»Lakota po besedah«</w:t>
              </w:r>
            </w:hyperlink>
            <w:r w:rsidRPr="004F4DD1">
              <w:rPr>
                <w:rFonts w:ascii="Helvetica" w:eastAsia="Times New Roman" w:hAnsi="Helvetica" w:cs="Times New Roman"/>
                <w:color w:val="333333"/>
                <w:sz w:val="29"/>
                <w:szCs w:val="29"/>
                <w:lang w:eastAsia="sl-SI"/>
              </w:rPr>
              <w:t> in </w:t>
            </w:r>
            <w:hyperlink r:id="rId6" w:tgtFrame="_blank" w:history="1">
              <w:r w:rsidRPr="004F4DD1">
                <w:rPr>
                  <w:rFonts w:ascii="Helvetica" w:eastAsia="Times New Roman" w:hAnsi="Helvetica" w:cs="Times New Roman"/>
                  <w:color w:val="D47519"/>
                  <w:sz w:val="29"/>
                  <w:szCs w:val="29"/>
                  <w:u w:val="single"/>
                  <w:lang w:eastAsia="sl-SI"/>
                </w:rPr>
                <w:t>plakata</w:t>
              </w:r>
            </w:hyperlink>
            <w:r w:rsidRPr="004F4DD1">
              <w:rPr>
                <w:rFonts w:ascii="Helvetica" w:eastAsia="Times New Roman" w:hAnsi="Helvetica" w:cs="Times New Roman"/>
                <w:color w:val="333333"/>
                <w:sz w:val="29"/>
                <w:szCs w:val="29"/>
                <w:lang w:eastAsia="sl-SI"/>
              </w:rPr>
              <w:t> ter </w:t>
            </w:r>
            <w:hyperlink r:id="rId7" w:tgtFrame="_blank" w:history="1">
              <w:r w:rsidRPr="004F4DD1">
                <w:rPr>
                  <w:rFonts w:ascii="Helvetica" w:eastAsia="Times New Roman" w:hAnsi="Helvetica" w:cs="Times New Roman"/>
                  <w:color w:val="D47519"/>
                  <w:sz w:val="29"/>
                  <w:szCs w:val="29"/>
                  <w:u w:val="single"/>
                  <w:lang w:eastAsia="sl-SI"/>
                </w:rPr>
                <w:t>vabila-kocke</w:t>
              </w:r>
            </w:hyperlink>
            <w:r w:rsidRPr="004F4DD1">
              <w:rPr>
                <w:rFonts w:ascii="Helvetica" w:eastAsia="Times New Roman" w:hAnsi="Helvetica" w:cs="Times New Roman"/>
                <w:color w:val="333333"/>
                <w:sz w:val="29"/>
                <w:szCs w:val="29"/>
                <w:lang w:eastAsia="sl-SI"/>
              </w:rPr>
              <w:t>, ki ju je ustvaril Damijan Stepančič. Pa tudi iz vseh </w:t>
            </w:r>
            <w:hyperlink r:id="rId8" w:tgtFrame="_blank" w:history="1">
              <w:r w:rsidRPr="004F4DD1">
                <w:rPr>
                  <w:rFonts w:ascii="Helvetica" w:eastAsia="Times New Roman" w:hAnsi="Helvetica" w:cs="Times New Roman"/>
                  <w:color w:val="D47519"/>
                  <w:sz w:val="29"/>
                  <w:szCs w:val="29"/>
                  <w:u w:val="single"/>
                  <w:lang w:eastAsia="sl-SI"/>
                </w:rPr>
                <w:t xml:space="preserve">spodbud iz </w:t>
              </w:r>
              <w:proofErr w:type="spellStart"/>
              <w:r w:rsidRPr="004F4DD1">
                <w:rPr>
                  <w:rFonts w:ascii="Helvetica" w:eastAsia="Times New Roman" w:hAnsi="Helvetica" w:cs="Times New Roman"/>
                  <w:color w:val="D47519"/>
                  <w:sz w:val="29"/>
                  <w:szCs w:val="29"/>
                  <w:u w:val="single"/>
                  <w:lang w:eastAsia="sl-SI"/>
                </w:rPr>
                <w:t>bralnospodbujevalne</w:t>
              </w:r>
              <w:proofErr w:type="spellEnd"/>
              <w:r w:rsidRPr="004F4DD1">
                <w:rPr>
                  <w:rFonts w:ascii="Helvetica" w:eastAsia="Times New Roman" w:hAnsi="Helvetica" w:cs="Times New Roman"/>
                  <w:color w:val="D47519"/>
                  <w:sz w:val="29"/>
                  <w:szCs w:val="29"/>
                  <w:u w:val="single"/>
                  <w:lang w:eastAsia="sl-SI"/>
                </w:rPr>
                <w:t xml:space="preserve"> akcije</w:t>
              </w:r>
            </w:hyperlink>
            <w:r w:rsidRPr="004F4DD1">
              <w:rPr>
                <w:rFonts w:ascii="Helvetica" w:eastAsia="Times New Roman" w:hAnsi="Helvetica" w:cs="Times New Roman"/>
                <w:color w:val="333333"/>
                <w:sz w:val="29"/>
                <w:szCs w:val="29"/>
                <w:lang w:eastAsia="sl-SI"/>
              </w:rPr>
              <w:t>, ki jo je Slovenska sekcija IBBY osnovala skupaj z MKL, Pionirsko – centrom za mladinsko književnost in knjižničarstvo.</w:t>
            </w:r>
          </w:p>
          <w:p w:rsidR="004F4DD1" w:rsidRPr="004F4DD1" w:rsidRDefault="004F4DD1" w:rsidP="004F4DD1">
            <w:pPr>
              <w:spacing w:after="0" w:line="384" w:lineRule="atLeast"/>
              <w:rPr>
                <w:rFonts w:ascii="Helvetica" w:eastAsia="Times New Roman" w:hAnsi="Helvetica" w:cs="Times New Roman"/>
                <w:color w:val="333333"/>
                <w:sz w:val="29"/>
                <w:szCs w:val="29"/>
                <w:lang w:eastAsia="sl-SI"/>
              </w:rPr>
            </w:pPr>
            <w:r w:rsidRPr="004F4DD1">
              <w:rPr>
                <w:rFonts w:ascii="Helvetica" w:eastAsia="Times New Roman" w:hAnsi="Helvetica" w:cs="Times New Roman"/>
                <w:color w:val="333333"/>
                <w:sz w:val="29"/>
                <w:szCs w:val="29"/>
                <w:lang w:eastAsia="sl-SI"/>
              </w:rPr>
              <w:t>Zaradi pandemije smo se povezali preko spleta in na poziv je prispelo veliko različnih prispevkov iz slovenskega in mednarodnega prostora. Vse prispevke sproti objavljamo na </w:t>
            </w:r>
            <w:hyperlink r:id="rId9" w:tgtFrame="_blank" w:history="1">
              <w:r w:rsidRPr="004F4DD1">
                <w:rPr>
                  <w:rFonts w:ascii="Helvetica" w:eastAsia="Times New Roman" w:hAnsi="Helvetica" w:cs="Times New Roman"/>
                  <w:color w:val="D47519"/>
                  <w:sz w:val="29"/>
                  <w:szCs w:val="29"/>
                  <w:u w:val="single"/>
                  <w:lang w:eastAsia="sl-SI"/>
                </w:rPr>
                <w:t>Facebooku </w:t>
              </w:r>
            </w:hyperlink>
            <w:r w:rsidRPr="004F4DD1">
              <w:rPr>
                <w:rFonts w:ascii="Helvetica" w:eastAsia="Times New Roman" w:hAnsi="Helvetica" w:cs="Times New Roman"/>
                <w:color w:val="333333"/>
                <w:sz w:val="29"/>
                <w:szCs w:val="29"/>
                <w:lang w:eastAsia="sl-SI"/>
              </w:rPr>
              <w:t xml:space="preserve">in jih delimo v druge skupine (predvsem učiteljev, knjižničarjev, ljubiteljev dobrih knjig idr.), zbrali pa smo jih tudi tukaj </w:t>
            </w:r>
            <w:r>
              <w:rPr>
                <w:rFonts w:ascii="Helvetica" w:eastAsia="Times New Roman" w:hAnsi="Helvetica" w:cs="Times New Roman"/>
                <w:color w:val="333333"/>
                <w:sz w:val="29"/>
                <w:szCs w:val="29"/>
                <w:lang w:eastAsia="sl-SI"/>
              </w:rPr>
              <w:t>na naši domači strani.</w:t>
            </w:r>
            <w:r>
              <w:rPr>
                <w:rFonts w:ascii="Helvetica" w:eastAsia="Times New Roman" w:hAnsi="Helvetica" w:cs="Times New Roman"/>
                <w:color w:val="333333"/>
                <w:sz w:val="29"/>
                <w:szCs w:val="29"/>
                <w:lang w:eastAsia="sl-SI"/>
              </w:rPr>
              <w:br/>
            </w:r>
            <w:r w:rsidRPr="004F4DD1">
              <w:rPr>
                <w:rFonts w:ascii="Helvetica" w:eastAsia="Times New Roman" w:hAnsi="Helvetica" w:cs="Times New Roman"/>
                <w:color w:val="333333"/>
                <w:sz w:val="29"/>
                <w:szCs w:val="29"/>
                <w:lang w:eastAsia="sl-SI"/>
              </w:rPr>
              <w:t>Tako v trenutnih posebnih razmerah praznujemo 2. april – mednarodni dan knjig za otroke, spodbujamo branje in se počutimo povezane ob knjigah. Delite ideje za dobre knjige s svojimi prijatelji. V teh dneh smo še posebej lačni besed.</w:t>
            </w:r>
          </w:p>
        </w:tc>
      </w:tr>
    </w:tbl>
    <w:p w:rsidR="004F4DD1" w:rsidRDefault="004F4DD1" w:rsidP="004F4DD1">
      <w:pPr>
        <w:rPr>
          <w:rFonts w:ascii="Times New Roman" w:eastAsia="Times New Roman" w:hAnsi="Times New Roman" w:cs="Times New Roman"/>
          <w:sz w:val="24"/>
          <w:szCs w:val="24"/>
          <w:lang w:eastAsia="sl-SI"/>
        </w:rPr>
      </w:pPr>
    </w:p>
    <w:tbl>
      <w:tblPr>
        <w:tblW w:w="13575" w:type="dxa"/>
        <w:shd w:val="clear" w:color="auto" w:fill="FFFFFF"/>
        <w:tblCellMar>
          <w:left w:w="0" w:type="dxa"/>
          <w:right w:w="0" w:type="dxa"/>
        </w:tblCellMar>
        <w:tblLook w:val="04A0" w:firstRow="1" w:lastRow="0" w:firstColumn="1" w:lastColumn="0" w:noHBand="0" w:noVBand="1"/>
      </w:tblPr>
      <w:tblGrid>
        <w:gridCol w:w="13575"/>
      </w:tblGrid>
      <w:tr w:rsidR="004F4DD1" w:rsidRPr="004F4DD1" w:rsidTr="004F4DD1">
        <w:tc>
          <w:tcPr>
            <w:tcW w:w="0" w:type="auto"/>
            <w:shd w:val="clear" w:color="auto" w:fill="FFFFFF"/>
            <w:hideMark/>
          </w:tcPr>
          <w:tbl>
            <w:tblPr>
              <w:tblW w:w="9975" w:type="dxa"/>
              <w:tblCellSpacing w:w="15" w:type="dxa"/>
              <w:tblCellMar>
                <w:left w:w="0" w:type="dxa"/>
                <w:right w:w="0" w:type="dxa"/>
              </w:tblCellMar>
              <w:tblLook w:val="04A0" w:firstRow="1" w:lastRow="0" w:firstColumn="1" w:lastColumn="0" w:noHBand="0" w:noVBand="1"/>
            </w:tblPr>
            <w:tblGrid>
              <w:gridCol w:w="9975"/>
            </w:tblGrid>
            <w:tr w:rsidR="004F4DD1" w:rsidRPr="004F4DD1">
              <w:trPr>
                <w:tblCellSpacing w:w="15" w:type="dxa"/>
              </w:trPr>
              <w:tc>
                <w:tcPr>
                  <w:tcW w:w="5000" w:type="pct"/>
                  <w:tcBorders>
                    <w:bottom w:val="dotted" w:sz="6" w:space="0" w:color="DFDFDF"/>
                  </w:tcBorders>
                  <w:tcMar>
                    <w:top w:w="150" w:type="dxa"/>
                    <w:left w:w="0" w:type="dxa"/>
                    <w:bottom w:w="150" w:type="dxa"/>
                    <w:right w:w="0" w:type="dxa"/>
                  </w:tcMar>
                  <w:vAlign w:val="center"/>
                  <w:hideMark/>
                </w:tcPr>
                <w:p w:rsidR="004F4DD1" w:rsidRPr="004F4DD1" w:rsidRDefault="004F4DD1" w:rsidP="004F4DD1">
                  <w:pPr>
                    <w:spacing w:after="0" w:line="384" w:lineRule="atLeast"/>
                    <w:rPr>
                      <w:rFonts w:ascii="Arial" w:eastAsia="Times New Roman" w:hAnsi="Arial" w:cs="Arial"/>
                      <w:b/>
                      <w:color w:val="797979"/>
                      <w:sz w:val="16"/>
                      <w:szCs w:val="16"/>
                      <w:lang w:eastAsia="sl-SI"/>
                    </w:rPr>
                  </w:pPr>
                  <w:bookmarkStart w:id="0" w:name="_GoBack"/>
                  <w:r w:rsidRPr="004F4DD1">
                    <w:rPr>
                      <w:rFonts w:ascii="Arial" w:eastAsia="Times New Roman" w:hAnsi="Arial" w:cs="Arial"/>
                      <w:b/>
                      <w:color w:val="C45911" w:themeColor="accent2" w:themeShade="BF"/>
                      <w:sz w:val="28"/>
                      <w:szCs w:val="16"/>
                      <w:lang w:eastAsia="sl-SI"/>
                    </w:rPr>
                    <w:t>Poslanica ob 2. aprilu 2020</w:t>
                  </w:r>
                  <w:bookmarkEnd w:id="0"/>
                </w:p>
              </w:tc>
            </w:tr>
          </w:tbl>
          <w:p w:rsidR="004F4DD1" w:rsidRPr="004F4DD1" w:rsidRDefault="004F4DD1" w:rsidP="004F4DD1">
            <w:pPr>
              <w:spacing w:after="0" w:line="240" w:lineRule="auto"/>
              <w:rPr>
                <w:rFonts w:ascii="Arial" w:eastAsia="Times New Roman" w:hAnsi="Arial" w:cs="Arial"/>
                <w:vanish/>
                <w:color w:val="333333"/>
                <w:sz w:val="16"/>
                <w:szCs w:val="16"/>
                <w:lang w:eastAsia="sl-SI"/>
              </w:rPr>
            </w:pPr>
          </w:p>
          <w:tbl>
            <w:tblPr>
              <w:tblW w:w="9975" w:type="dxa"/>
              <w:tblCellSpacing w:w="15" w:type="dxa"/>
              <w:tblCellMar>
                <w:left w:w="0" w:type="dxa"/>
                <w:right w:w="0" w:type="dxa"/>
              </w:tblCellMar>
              <w:tblLook w:val="04A0" w:firstRow="1" w:lastRow="0" w:firstColumn="1" w:lastColumn="0" w:noHBand="0" w:noVBand="1"/>
            </w:tblPr>
            <w:tblGrid>
              <w:gridCol w:w="9975"/>
            </w:tblGrid>
            <w:tr w:rsidR="004F4DD1" w:rsidRPr="004F4DD1">
              <w:trPr>
                <w:tblCellSpacing w:w="15" w:type="dxa"/>
              </w:trPr>
              <w:tc>
                <w:tcPr>
                  <w:tcW w:w="0" w:type="auto"/>
                  <w:hideMark/>
                </w:tcPr>
                <w:p w:rsidR="004F4DD1" w:rsidRPr="004F4DD1" w:rsidRDefault="004F4DD1" w:rsidP="004F4DD1">
                  <w:pPr>
                    <w:spacing w:after="0" w:line="384" w:lineRule="atLeast"/>
                    <w:rPr>
                      <w:rFonts w:ascii="Arial" w:eastAsia="Times New Roman" w:hAnsi="Arial" w:cs="Arial"/>
                      <w:sz w:val="16"/>
                      <w:szCs w:val="16"/>
                      <w:lang w:eastAsia="sl-SI"/>
                    </w:rPr>
                  </w:pPr>
                  <w:r w:rsidRPr="004F4DD1">
                    <w:rPr>
                      <w:rFonts w:ascii="Arial" w:eastAsia="Times New Roman" w:hAnsi="Arial" w:cs="Arial"/>
                      <w:b/>
                      <w:bCs/>
                      <w:sz w:val="16"/>
                      <w:szCs w:val="16"/>
                      <w:lang w:eastAsia="sl-SI"/>
                    </w:rPr>
                    <w:t>Peter Svetina</w:t>
                  </w:r>
                </w:p>
                <w:p w:rsidR="004F4DD1" w:rsidRPr="004F4DD1" w:rsidRDefault="004F4DD1" w:rsidP="004F4DD1">
                  <w:pPr>
                    <w:spacing w:after="0" w:line="384" w:lineRule="atLeast"/>
                    <w:rPr>
                      <w:rFonts w:ascii="Arial" w:eastAsia="Times New Roman" w:hAnsi="Arial" w:cs="Arial"/>
                      <w:sz w:val="16"/>
                      <w:szCs w:val="16"/>
                      <w:lang w:eastAsia="sl-SI"/>
                    </w:rPr>
                  </w:pPr>
                  <w:r w:rsidRPr="004F4DD1">
                    <w:rPr>
                      <w:rFonts w:ascii="Arial" w:eastAsia="Times New Roman" w:hAnsi="Arial" w:cs="Arial"/>
                      <w:b/>
                      <w:bCs/>
                      <w:sz w:val="16"/>
                      <w:szCs w:val="16"/>
                      <w:lang w:eastAsia="sl-SI"/>
                    </w:rPr>
                    <w:t>LAKOTA PO BESEDAH</w:t>
                  </w:r>
                </w:p>
                <w:p w:rsidR="004F4DD1" w:rsidRPr="004F4DD1" w:rsidRDefault="004F4DD1" w:rsidP="004F4DD1">
                  <w:pPr>
                    <w:spacing w:after="0" w:line="384" w:lineRule="atLeast"/>
                    <w:rPr>
                      <w:rFonts w:ascii="Arial" w:eastAsia="Times New Roman" w:hAnsi="Arial" w:cs="Arial"/>
                      <w:sz w:val="18"/>
                      <w:szCs w:val="16"/>
                      <w:lang w:eastAsia="sl-SI"/>
                    </w:rPr>
                  </w:pPr>
                  <w:r w:rsidRPr="004F4DD1">
                    <w:rPr>
                      <w:rFonts w:ascii="Arial" w:eastAsia="Times New Roman" w:hAnsi="Arial" w:cs="Arial"/>
                      <w:sz w:val="16"/>
                      <w:szCs w:val="16"/>
                      <w:lang w:eastAsia="sl-SI"/>
                    </w:rPr>
                    <w:t>V moji deželi konec aprila ali začetek maja ozelenijo grmi, ki jih kmalu nato naselijo zapredki metuljev. Kot vata ali kot sladkorna pena zgledajo, ličinke pa požirajo list za listom, dokler grmi niso videti popolnoma opustošeni. Ko se metulji razvijejo, odletijo, grmički pa kljub temu niso uničeni. Ob letu po</w:t>
                  </w:r>
                  <w:r w:rsidRPr="004F4DD1">
                    <w:rPr>
                      <w:rFonts w:ascii="Arial" w:eastAsia="Times New Roman" w:hAnsi="Arial" w:cs="Arial"/>
                      <w:sz w:val="16"/>
                      <w:szCs w:val="16"/>
                      <w:lang w:eastAsia="sl-SI"/>
                    </w:rPr>
                    <w:t>novno ozelenijo, spet in spet.</w:t>
                  </w:r>
                  <w:r w:rsidRPr="004F4DD1">
                    <w:rPr>
                      <w:rFonts w:ascii="Arial" w:eastAsia="Times New Roman" w:hAnsi="Arial" w:cs="Arial"/>
                      <w:sz w:val="16"/>
                      <w:szCs w:val="16"/>
                      <w:lang w:eastAsia="sl-SI"/>
                    </w:rPr>
                    <w:br/>
                  </w:r>
                  <w:r w:rsidRPr="004F4DD1">
                    <w:rPr>
                      <w:rFonts w:ascii="Arial" w:eastAsia="Times New Roman" w:hAnsi="Arial" w:cs="Arial"/>
                      <w:sz w:val="18"/>
                      <w:szCs w:val="16"/>
                      <w:lang w:eastAsia="sl-SI"/>
                    </w:rPr>
                    <w:lastRenderedPageBreak/>
                    <w:t>To je podoba pisateljice, podoba pesnika. Zgodbe in pesmi ju izjejo, izčrpajo ju, in ko so napisane, odletijo, odidejo v knjige, odidejo med poslušalce. To se ponavlja. </w:t>
                  </w:r>
                </w:p>
                <w:p w:rsidR="004F4DD1" w:rsidRPr="004F4DD1" w:rsidRDefault="004F4DD1" w:rsidP="004F4DD1">
                  <w:pPr>
                    <w:spacing w:after="0" w:line="384" w:lineRule="atLeast"/>
                    <w:rPr>
                      <w:rFonts w:ascii="Arial" w:eastAsia="Times New Roman" w:hAnsi="Arial" w:cs="Arial"/>
                      <w:sz w:val="16"/>
                      <w:szCs w:val="16"/>
                      <w:lang w:eastAsia="sl-SI"/>
                    </w:rPr>
                  </w:pPr>
                  <w:r w:rsidRPr="004F4DD1">
                    <w:rPr>
                      <w:rFonts w:ascii="Arial" w:eastAsia="Times New Roman" w:hAnsi="Arial" w:cs="Arial"/>
                      <w:sz w:val="16"/>
                      <w:szCs w:val="16"/>
                      <w:lang w:eastAsia="sl-SI"/>
                    </w:rPr>
                    <w:t>In kaj s</w:t>
                  </w:r>
                  <w:r w:rsidRPr="004F4DD1">
                    <w:rPr>
                      <w:rFonts w:ascii="Arial" w:eastAsia="Times New Roman" w:hAnsi="Arial" w:cs="Arial"/>
                      <w:sz w:val="16"/>
                      <w:szCs w:val="16"/>
                      <w:lang w:eastAsia="sl-SI"/>
                    </w:rPr>
                    <w:t>e zgodi s pesmimi in zgodbami?</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 xml:space="preserve">Poznam fanta, ki so mu operirali oči. Dva tedna po operaciji je moral ležati le na desnem boku, potem še mesec dni ni smel brati, ničesar. Ko je po mesecu in pol prijel v roko knjigo, se mu je zdelo, kot da bi besede z žlico zajemal iz sklede. Kot </w:t>
                  </w:r>
                  <w:r w:rsidRPr="004F4DD1">
                    <w:rPr>
                      <w:rFonts w:ascii="Arial" w:eastAsia="Times New Roman" w:hAnsi="Arial" w:cs="Arial"/>
                      <w:sz w:val="16"/>
                      <w:szCs w:val="16"/>
                      <w:lang w:eastAsia="sl-SI"/>
                    </w:rPr>
                    <w:t>da bi jih jedel, zares jedel. </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In poznam dekle, ki je zdaj učiteljica. Pravi: Otroci, ki jim starši n</w:t>
                  </w:r>
                  <w:r w:rsidRPr="004F4DD1">
                    <w:rPr>
                      <w:rFonts w:ascii="Arial" w:eastAsia="Times New Roman" w:hAnsi="Arial" w:cs="Arial"/>
                      <w:sz w:val="16"/>
                      <w:szCs w:val="16"/>
                      <w:lang w:eastAsia="sl-SI"/>
                    </w:rPr>
                    <w:t>iso brali knjig, so siromašni.</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Besede v pesmih in zgodbah so hrana. Niso hrana za telo, nihče si z njimi ne bo napolnil želod</w:t>
                  </w:r>
                  <w:r w:rsidRPr="004F4DD1">
                    <w:rPr>
                      <w:rFonts w:ascii="Arial" w:eastAsia="Times New Roman" w:hAnsi="Arial" w:cs="Arial"/>
                      <w:sz w:val="16"/>
                      <w:szCs w:val="16"/>
                      <w:lang w:eastAsia="sl-SI"/>
                    </w:rPr>
                    <w:t>ca. So hrana za duha in dušo. </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 xml:space="preserve">Kadar je človek lačen in žejen, se mu stisne želodec, osušijo se mu usta. Išče, kje bi lahko dobil vsaj kos kruha, skodelico riža, koruze, kakšno ribo ali banano. Bolj ko je lačen, bolj se mu oži pogled, ne vidi več drugega kot par </w:t>
                  </w:r>
                  <w:r w:rsidRPr="004F4DD1">
                    <w:rPr>
                      <w:rFonts w:ascii="Arial" w:eastAsia="Times New Roman" w:hAnsi="Arial" w:cs="Arial"/>
                      <w:sz w:val="16"/>
                      <w:szCs w:val="16"/>
                      <w:lang w:eastAsia="sl-SI"/>
                    </w:rPr>
                    <w:t>grižljajev, ki bi ga nasitili.</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Lakota po besedah se ne kaže tako, kaže se kot malodušnost, kot brezbrižnost, kot arogantnost. Ljudje, ki jih tare ta lakota, se ne zavedajo, da je njihova duša premražena, ne zavedajo se, da hodijo mimo sebe, pa se ne vidijo. Del sveta jim odteka, ne</w:t>
                  </w:r>
                  <w:r w:rsidRPr="004F4DD1">
                    <w:rPr>
                      <w:rFonts w:ascii="Arial" w:eastAsia="Times New Roman" w:hAnsi="Arial" w:cs="Arial"/>
                      <w:sz w:val="16"/>
                      <w:szCs w:val="16"/>
                      <w:lang w:eastAsia="sl-SI"/>
                    </w:rPr>
                    <w:t xml:space="preserve"> da bi ga sploh kdaj opazili. </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To lakoto potešij</w:t>
                  </w:r>
                  <w:r>
                    <w:rPr>
                      <w:rFonts w:ascii="Arial" w:eastAsia="Times New Roman" w:hAnsi="Arial" w:cs="Arial"/>
                      <w:sz w:val="16"/>
                      <w:szCs w:val="16"/>
                      <w:lang w:eastAsia="sl-SI"/>
                    </w:rPr>
                    <w:t>o pesmi in jo potešijo zgodbe.</w:t>
                  </w:r>
                  <w:r>
                    <w:rPr>
                      <w:rFonts w:ascii="Arial" w:eastAsia="Times New Roman" w:hAnsi="Arial" w:cs="Arial"/>
                      <w:sz w:val="16"/>
                      <w:szCs w:val="16"/>
                      <w:lang w:eastAsia="sl-SI"/>
                    </w:rPr>
                    <w:br/>
                  </w:r>
                  <w:r w:rsidRPr="004F4DD1">
                    <w:rPr>
                      <w:rFonts w:ascii="Arial" w:eastAsia="Times New Roman" w:hAnsi="Arial" w:cs="Arial"/>
                      <w:sz w:val="16"/>
                      <w:szCs w:val="16"/>
                      <w:lang w:eastAsia="sl-SI"/>
                    </w:rPr>
                    <w:t>Če tega doslej nismo poče</w:t>
                  </w:r>
                  <w:r w:rsidRPr="004F4DD1">
                    <w:rPr>
                      <w:rFonts w:ascii="Arial" w:eastAsia="Times New Roman" w:hAnsi="Arial" w:cs="Arial"/>
                      <w:sz w:val="16"/>
                      <w:szCs w:val="16"/>
                      <w:lang w:eastAsia="sl-SI"/>
                    </w:rPr>
                    <w:t>li, je upanje, da se nasitimo?</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Je. Fant bere, skoraj ni dneva, da ne bi bral. Punca, ki je postala učiteljica, bere zgodbe svojim šolarjem. Vsak petek. Vsak teden. Če kdaj pozabi, jo na</w:t>
                  </w:r>
                  <w:r w:rsidRPr="004F4DD1">
                    <w:rPr>
                      <w:rFonts w:ascii="Arial" w:eastAsia="Times New Roman" w:hAnsi="Arial" w:cs="Arial"/>
                      <w:sz w:val="16"/>
                      <w:szCs w:val="16"/>
                      <w:lang w:eastAsia="sl-SI"/>
                    </w:rPr>
                    <w:t xml:space="preserve"> branje spomnijo otroci sami. </w:t>
                  </w:r>
                  <w:r w:rsidRPr="004F4DD1">
                    <w:rPr>
                      <w:rFonts w:ascii="Arial" w:eastAsia="Times New Roman" w:hAnsi="Arial" w:cs="Arial"/>
                      <w:sz w:val="16"/>
                      <w:szCs w:val="16"/>
                      <w:lang w:eastAsia="sl-SI"/>
                    </w:rPr>
                    <w:br/>
                  </w:r>
                  <w:r w:rsidRPr="004F4DD1">
                    <w:rPr>
                      <w:rFonts w:ascii="Arial" w:eastAsia="Times New Roman" w:hAnsi="Arial" w:cs="Arial"/>
                      <w:sz w:val="16"/>
                      <w:szCs w:val="16"/>
                      <w:lang w:eastAsia="sl-SI"/>
                    </w:rPr>
                    <w:t>Pa pisateljica in pesnik? Ob letu bosta ozelenela. In spet ju bodo izjedle zgodbe in pesmi, ki bodo kot metulji poleteli na vse strani. Spet in spet</w:t>
                  </w:r>
                  <w:r>
                    <w:rPr>
                      <w:rFonts w:ascii="Arial" w:eastAsia="Times New Roman" w:hAnsi="Arial" w:cs="Arial"/>
                      <w:sz w:val="16"/>
                      <w:szCs w:val="16"/>
                      <w:lang w:eastAsia="sl-SI"/>
                    </w:rPr>
                    <w:t>.</w:t>
                  </w:r>
                </w:p>
              </w:tc>
            </w:tr>
          </w:tbl>
          <w:p w:rsidR="004F4DD1" w:rsidRPr="004F4DD1" w:rsidRDefault="004F4DD1" w:rsidP="004F4DD1">
            <w:pPr>
              <w:spacing w:after="225" w:line="240" w:lineRule="auto"/>
              <w:rPr>
                <w:rFonts w:ascii="Arial" w:eastAsia="Times New Roman" w:hAnsi="Arial" w:cs="Arial"/>
                <w:color w:val="333333"/>
                <w:sz w:val="16"/>
                <w:szCs w:val="16"/>
                <w:lang w:eastAsia="sl-SI"/>
              </w:rPr>
            </w:pPr>
          </w:p>
        </w:tc>
      </w:tr>
    </w:tbl>
    <w:p w:rsidR="004F4DD1" w:rsidRPr="004F4DD1" w:rsidRDefault="004F4DD1" w:rsidP="004F4DD1">
      <w:pPr>
        <w:rPr>
          <w:rFonts w:ascii="Arial" w:eastAsia="Times New Roman" w:hAnsi="Arial" w:cs="Arial"/>
          <w:sz w:val="16"/>
          <w:szCs w:val="16"/>
          <w:lang w:eastAsia="sl-SI"/>
        </w:rPr>
      </w:pPr>
      <w:r w:rsidRPr="004F4DD1">
        <w:rPr>
          <w:rFonts w:ascii="Arial" w:eastAsia="Times New Roman" w:hAnsi="Arial" w:cs="Arial"/>
          <w:sz w:val="16"/>
          <w:szCs w:val="16"/>
          <w:lang w:eastAsia="sl-SI"/>
        </w:rPr>
        <w:lastRenderedPageBreak/>
        <w:br w:type="page"/>
      </w: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tbl>
      <w:tblPr>
        <w:tblW w:w="9975" w:type="dxa"/>
        <w:tblCellSpacing w:w="15" w:type="dxa"/>
        <w:shd w:val="clear" w:color="auto" w:fill="FFFFFF"/>
        <w:tblCellMar>
          <w:left w:w="0" w:type="dxa"/>
          <w:right w:w="0" w:type="dxa"/>
        </w:tblCellMar>
        <w:tblLook w:val="04A0" w:firstRow="1" w:lastRow="0" w:firstColumn="1" w:lastColumn="0" w:noHBand="0" w:noVBand="1"/>
      </w:tblPr>
      <w:tblGrid>
        <w:gridCol w:w="9975"/>
      </w:tblGrid>
      <w:tr w:rsidR="004F4DD1" w:rsidRPr="004F4DD1" w:rsidTr="00E116C1">
        <w:trPr>
          <w:tblCellSpacing w:w="15" w:type="dxa"/>
        </w:trPr>
        <w:tc>
          <w:tcPr>
            <w:tcW w:w="0" w:type="auto"/>
            <w:shd w:val="clear" w:color="auto" w:fill="FFFFFF"/>
            <w:hideMark/>
          </w:tcPr>
          <w:p w:rsidR="004F4DD1" w:rsidRPr="004F4DD1" w:rsidRDefault="004F4DD1" w:rsidP="004F4DD1">
            <w:pPr>
              <w:spacing w:after="0" w:line="384" w:lineRule="atLeast"/>
              <w:rPr>
                <w:rFonts w:ascii="Helvetica" w:eastAsia="Times New Roman" w:hAnsi="Helvetica" w:cs="Times New Roman"/>
                <w:color w:val="333333"/>
                <w:sz w:val="29"/>
                <w:szCs w:val="29"/>
                <w:lang w:eastAsia="sl-SI"/>
              </w:rPr>
            </w:pPr>
            <w:r w:rsidRPr="004F4DD1">
              <w:rPr>
                <w:rFonts w:ascii="Helvetica" w:eastAsia="Times New Roman" w:hAnsi="Helvetica" w:cs="Times New Roman"/>
                <w:color w:val="333333"/>
                <w:sz w:val="18"/>
                <w:szCs w:val="18"/>
                <w:shd w:val="clear" w:color="auto" w:fill="FFFFFF"/>
                <w:lang w:eastAsia="sl-SI"/>
              </w:rPr>
              <w:t> </w:t>
            </w:r>
          </w:p>
        </w:tc>
      </w:tr>
    </w:tbl>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Default="004F4DD1" w:rsidP="004F4DD1">
      <w:pPr>
        <w:spacing w:after="0" w:line="240" w:lineRule="auto"/>
        <w:rPr>
          <w:rFonts w:ascii="Times New Roman" w:eastAsia="Times New Roman" w:hAnsi="Times New Roman" w:cs="Times New Roman"/>
          <w:sz w:val="24"/>
          <w:szCs w:val="24"/>
          <w:lang w:eastAsia="sl-SI"/>
        </w:rPr>
      </w:pPr>
    </w:p>
    <w:p w:rsidR="004F4DD1" w:rsidRPr="004F4DD1" w:rsidRDefault="004F4DD1" w:rsidP="004F4DD1">
      <w:pPr>
        <w:spacing w:after="0" w:line="240" w:lineRule="auto"/>
        <w:rPr>
          <w:rFonts w:ascii="Times New Roman" w:eastAsia="Times New Roman" w:hAnsi="Times New Roman" w:cs="Times New Roman"/>
          <w:vanish/>
          <w:sz w:val="24"/>
          <w:szCs w:val="24"/>
          <w:lang w:eastAsia="sl-SI"/>
        </w:rPr>
      </w:pPr>
    </w:p>
    <w:p w:rsidR="0085252C" w:rsidRDefault="0085252C" w:rsidP="004F4DD1"/>
    <w:sectPr w:rsidR="00852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D1"/>
    <w:rsid w:val="004F4DD1"/>
    <w:rsid w:val="005565A7"/>
    <w:rsid w:val="00852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F861"/>
  <w15:chartTrackingRefBased/>
  <w15:docId w15:val="{A2F5ABAE-40DD-4D98-8D42-C67271CE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6650">
      <w:bodyDiv w:val="1"/>
      <w:marLeft w:val="0"/>
      <w:marRight w:val="0"/>
      <w:marTop w:val="0"/>
      <w:marBottom w:val="0"/>
      <w:divBdr>
        <w:top w:val="none" w:sz="0" w:space="0" w:color="auto"/>
        <w:left w:val="none" w:sz="0" w:space="0" w:color="auto"/>
        <w:bottom w:val="none" w:sz="0" w:space="0" w:color="auto"/>
        <w:right w:val="none" w:sz="0" w:space="0" w:color="auto"/>
      </w:divBdr>
    </w:div>
    <w:div w:id="453865759">
      <w:bodyDiv w:val="1"/>
      <w:marLeft w:val="0"/>
      <w:marRight w:val="0"/>
      <w:marTop w:val="0"/>
      <w:marBottom w:val="0"/>
      <w:divBdr>
        <w:top w:val="none" w:sz="0" w:space="0" w:color="auto"/>
        <w:left w:val="none" w:sz="0" w:space="0" w:color="auto"/>
        <w:bottom w:val="none" w:sz="0" w:space="0" w:color="auto"/>
        <w:right w:val="none" w:sz="0" w:space="0" w:color="auto"/>
      </w:divBdr>
    </w:div>
    <w:div w:id="698704389">
      <w:bodyDiv w:val="1"/>
      <w:marLeft w:val="0"/>
      <w:marRight w:val="0"/>
      <w:marTop w:val="0"/>
      <w:marBottom w:val="0"/>
      <w:divBdr>
        <w:top w:val="none" w:sz="0" w:space="0" w:color="auto"/>
        <w:left w:val="none" w:sz="0" w:space="0" w:color="auto"/>
        <w:bottom w:val="none" w:sz="0" w:space="0" w:color="auto"/>
        <w:right w:val="none" w:sz="0" w:space="0" w:color="auto"/>
      </w:divBdr>
    </w:div>
    <w:div w:id="1259100213">
      <w:bodyDiv w:val="1"/>
      <w:marLeft w:val="0"/>
      <w:marRight w:val="0"/>
      <w:marTop w:val="0"/>
      <w:marBottom w:val="0"/>
      <w:divBdr>
        <w:top w:val="none" w:sz="0" w:space="0" w:color="auto"/>
        <w:left w:val="none" w:sz="0" w:space="0" w:color="auto"/>
        <w:bottom w:val="none" w:sz="0" w:space="0" w:color="auto"/>
        <w:right w:val="none" w:sz="0" w:space="0" w:color="auto"/>
      </w:divBdr>
    </w:div>
    <w:div w:id="16722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by.si/images/stories/2.april/2020/bsa%20seznam%20005.pdf" TargetMode="External"/><Relationship Id="rId3" Type="http://schemas.openxmlformats.org/officeDocument/2006/relationships/webSettings" Target="webSettings.xml"/><Relationship Id="rId7" Type="http://schemas.openxmlformats.org/officeDocument/2006/relationships/hyperlink" Target="https://www.ibby.si/images/stories/2.april/2020/7%20vabilo%20ibby%202020_za%20splet_5.11.2019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by.si/images/stories/2.april/2020/plakat%20ibby%202020_za%20splet_5.11.2019.jpg" TargetMode="External"/><Relationship Id="rId11" Type="http://schemas.openxmlformats.org/officeDocument/2006/relationships/theme" Target="theme/theme1.xml"/><Relationship Id="rId5" Type="http://schemas.openxmlformats.org/officeDocument/2006/relationships/hyperlink" Target="https://www.ibby.si/index.php/icbd-2020/344-poslanica-ob-2-aprilu-202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www.ibby.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559</Words>
  <Characters>3189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Kovač</dc:creator>
  <cp:keywords/>
  <dc:description/>
  <cp:lastModifiedBy>Jana Kovač</cp:lastModifiedBy>
  <cp:revision>1</cp:revision>
  <dcterms:created xsi:type="dcterms:W3CDTF">2020-04-02T06:17:00Z</dcterms:created>
  <dcterms:modified xsi:type="dcterms:W3CDTF">2020-04-02T06:31:00Z</dcterms:modified>
</cp:coreProperties>
</file>